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address: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Prep: patch, sand, caulk, mask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Living room, hallway, 2 bedrooms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Paint walls, 2 coats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room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Paint ceilings, 1 coat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room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Trim and doors, semi-gloss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Paint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Gallons, premium interior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9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$558.00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Primer for stain blocking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Gallons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$76.00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$3,494.00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$3,494.00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Colors: walls [Brand – Color name, eggshell]; trim [Brand – Color name, semi-gloss]. Leftover paint left on site for touch-ups. Workmanship warranty: 2 years.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