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ESTIMATE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Job site: </w:t>
            </w:r>
            <w:r>
              <w:t xml:space="preserve">[Job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 number: </w:t>
            </w:r>
            <w:r>
              <w:t xml:space="preserve">EST-0001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Double-hung, vinyl, low-E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[Brand], up to 36 × 60 in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$620.00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$6,200.00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Picture window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72 × 48 in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$1,150.00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$1,150.00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Sliding patio door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6 ft, [brand]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$2,400.00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$2,400.00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Exterior trim capping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opening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$85.00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$1,020.00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Removal and disposal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$300.00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$11,070.00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Estimated 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$11,070.00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Insert installation unless noted. Rotted frames replaced at $180 per opening as found. Lead-safe practices for homes built before 1978.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